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2FF8CFA7"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w:t>
      </w:r>
      <w:r w:rsidR="0015159E">
        <w:rPr>
          <w:rFonts w:ascii="Arial" w:hAnsi="Arial" w:cs="Arial"/>
          <w:b/>
          <w:bCs/>
          <w:sz w:val="28"/>
        </w:rPr>
        <w:t>7</w:t>
      </w:r>
      <w:r w:rsidR="00383390">
        <w:rPr>
          <w:rFonts w:ascii="Arial" w:hAnsi="Arial" w:cs="Arial"/>
          <w:b/>
          <w:bCs/>
          <w:sz w:val="28"/>
        </w:rPr>
        <w:t xml:space="preserve">                               </w:t>
      </w:r>
      <w:r>
        <w:rPr>
          <w:rFonts w:ascii="Arial" w:hAnsi="Arial" w:cs="Arial"/>
          <w:b/>
          <w:bCs/>
          <w:sz w:val="28"/>
        </w:rPr>
        <w:tab/>
      </w:r>
      <w:r w:rsidR="00383390">
        <w:rPr>
          <w:rFonts w:ascii="Arial" w:hAnsi="Arial" w:cs="Arial"/>
          <w:b/>
          <w:bCs/>
          <w:sz w:val="28"/>
        </w:rPr>
        <w:t xml:space="preserve">     </w:t>
      </w:r>
      <w:r w:rsidR="00335B11" w:rsidRPr="00335B11">
        <w:rPr>
          <w:rFonts w:ascii="Arial" w:hAnsi="Arial" w:cs="Arial"/>
          <w:b/>
          <w:bCs/>
          <w:sz w:val="28"/>
        </w:rPr>
        <w:t>R1-</w:t>
      </w:r>
      <w:r w:rsidR="00383390">
        <w:rPr>
          <w:rFonts w:ascii="Arial" w:hAnsi="Arial" w:cs="Arial"/>
          <w:b/>
          <w:bCs/>
          <w:sz w:val="28"/>
        </w:rPr>
        <w:t>16</w:t>
      </w:r>
      <w:r w:rsidR="0015159E">
        <w:rPr>
          <w:rFonts w:ascii="Arial" w:hAnsi="Arial" w:cs="Arial"/>
          <w:b/>
          <w:bCs/>
          <w:sz w:val="28"/>
        </w:rPr>
        <w:t>11620</w:t>
      </w:r>
    </w:p>
    <w:p w14:paraId="76C3AC2A" w14:textId="4FBEDE20" w:rsidR="00411406" w:rsidRDefault="0015159E" w:rsidP="00411406">
      <w:pPr>
        <w:tabs>
          <w:tab w:val="center" w:pos="4536"/>
          <w:tab w:val="right" w:pos="9072"/>
        </w:tabs>
        <w:jc w:val="left"/>
        <w:rPr>
          <w:rFonts w:ascii="Arial" w:hAnsi="Arial" w:cs="Arial"/>
          <w:b/>
          <w:bCs/>
          <w:kern w:val="0"/>
          <w:sz w:val="28"/>
        </w:rPr>
      </w:pPr>
      <w:r>
        <w:rPr>
          <w:rFonts w:ascii="Arial" w:hAnsi="Arial" w:cs="Arial"/>
          <w:b/>
          <w:bCs/>
          <w:kern w:val="0"/>
          <w:sz w:val="28"/>
        </w:rPr>
        <w:t>Reno</w:t>
      </w:r>
      <w:r w:rsidR="00411406">
        <w:rPr>
          <w:rFonts w:ascii="Arial" w:hAnsi="Arial" w:cs="Arial"/>
          <w:b/>
          <w:bCs/>
          <w:kern w:val="0"/>
          <w:sz w:val="28"/>
        </w:rPr>
        <w:t xml:space="preserve">, </w:t>
      </w:r>
      <w:r>
        <w:rPr>
          <w:rFonts w:ascii="Arial" w:hAnsi="Arial" w:cs="Arial"/>
          <w:b/>
          <w:bCs/>
          <w:kern w:val="0"/>
          <w:sz w:val="28"/>
        </w:rPr>
        <w:t>Nevada, USA,</w:t>
      </w:r>
      <w:r w:rsidR="00411406">
        <w:rPr>
          <w:rFonts w:ascii="Arial" w:hAnsi="Arial" w:cs="Arial"/>
          <w:b/>
          <w:bCs/>
          <w:kern w:val="0"/>
          <w:sz w:val="28"/>
        </w:rPr>
        <w:t xml:space="preserve"> 1</w:t>
      </w:r>
      <w:r>
        <w:rPr>
          <w:rFonts w:ascii="Arial" w:hAnsi="Arial" w:cs="Arial"/>
          <w:b/>
          <w:bCs/>
          <w:kern w:val="0"/>
          <w:sz w:val="28"/>
        </w:rPr>
        <w:t>4</w:t>
      </w:r>
      <w:r w:rsidR="00411406">
        <w:rPr>
          <w:rFonts w:ascii="Arial" w:hAnsi="Arial" w:cs="Arial"/>
          <w:b/>
          <w:bCs/>
          <w:kern w:val="0"/>
          <w:sz w:val="28"/>
          <w:vertAlign w:val="superscript"/>
        </w:rPr>
        <w:t>th</w:t>
      </w:r>
      <w:r w:rsidR="00411406">
        <w:rPr>
          <w:rFonts w:ascii="Arial" w:hAnsi="Arial" w:cs="Arial"/>
          <w:b/>
          <w:bCs/>
          <w:kern w:val="0"/>
          <w:sz w:val="28"/>
        </w:rPr>
        <w:t xml:space="preserve"> - 1</w:t>
      </w:r>
      <w:r>
        <w:rPr>
          <w:rFonts w:ascii="Arial" w:hAnsi="Arial" w:cs="Arial"/>
          <w:b/>
          <w:bCs/>
          <w:kern w:val="0"/>
          <w:sz w:val="28"/>
        </w:rPr>
        <w:t>8</w:t>
      </w:r>
      <w:r w:rsidR="00411406">
        <w:rPr>
          <w:rFonts w:ascii="Arial" w:hAnsi="Arial" w:cs="Arial"/>
          <w:b/>
          <w:bCs/>
          <w:kern w:val="0"/>
          <w:sz w:val="28"/>
          <w:vertAlign w:val="superscript"/>
        </w:rPr>
        <w:t>th</w:t>
      </w:r>
      <w:r w:rsidR="00411406">
        <w:rPr>
          <w:rFonts w:ascii="Arial" w:hAnsi="Arial" w:cs="Arial"/>
          <w:b/>
          <w:bCs/>
          <w:kern w:val="0"/>
          <w:sz w:val="28"/>
        </w:rPr>
        <w:t xml:space="preserve"> </w:t>
      </w:r>
      <w:r>
        <w:rPr>
          <w:rFonts w:ascii="Arial" w:hAnsi="Arial" w:cs="Arial"/>
          <w:b/>
          <w:bCs/>
          <w:kern w:val="0"/>
          <w:sz w:val="28"/>
        </w:rPr>
        <w:t>November</w:t>
      </w:r>
      <w:r w:rsidR="00411406">
        <w:rPr>
          <w:rFonts w:ascii="Arial" w:hAnsi="Arial" w:cs="Arial"/>
          <w:b/>
          <w:bCs/>
          <w:kern w:val="0"/>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3B76BB7C"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15159E">
        <w:rPr>
          <w:rFonts w:ascii="Arial" w:hAnsi="Arial" w:cs="Arial"/>
          <w:snapToGrid w:val="0"/>
          <w:sz w:val="24"/>
        </w:rPr>
        <w:t xml:space="preserve">   6</w:t>
      </w:r>
      <w:r w:rsidR="00335B11">
        <w:rPr>
          <w:rFonts w:ascii="Arial" w:hAnsi="Arial" w:cs="Arial"/>
          <w:snapToGrid w:val="0"/>
          <w:sz w:val="24"/>
        </w:rPr>
        <w:t>.2.</w:t>
      </w:r>
      <w:r w:rsidR="009E560F">
        <w:rPr>
          <w:rFonts w:ascii="Arial" w:hAnsi="Arial" w:cs="Arial"/>
          <w:snapToGrid w:val="0"/>
          <w:sz w:val="24"/>
        </w:rPr>
        <w:t>8</w:t>
      </w:r>
      <w:r>
        <w:rPr>
          <w:rFonts w:ascii="Arial" w:hAnsi="Arial" w:cs="Arial"/>
          <w:snapToGrid w:val="0"/>
          <w:sz w:val="24"/>
        </w:rPr>
        <w:t>.</w:t>
      </w:r>
      <w:r w:rsidR="00C05198">
        <w:rPr>
          <w:rFonts w:ascii="Arial" w:hAnsi="Arial" w:cs="Arial"/>
          <w:snapToGrid w:val="0"/>
          <w:sz w:val="24"/>
        </w:rPr>
        <w:t>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6F4B6F4"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335B11" w:rsidRPr="00335B11">
        <w:rPr>
          <w:rFonts w:ascii="Arial" w:hAnsi="Arial" w:cs="Arial"/>
          <w:snapToGrid w:val="0"/>
          <w:sz w:val="24"/>
        </w:rPr>
        <w:t xml:space="preserve">Support of </w:t>
      </w:r>
      <w:r w:rsidR="00C05198">
        <w:rPr>
          <w:rFonts w:ascii="Arial" w:hAnsi="Arial" w:cs="Arial"/>
          <w:snapToGrid w:val="0"/>
          <w:sz w:val="24"/>
        </w:rPr>
        <w:t>higher data rates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31F64052"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50693F">
        <w:rPr>
          <w:rFonts w:ascii="Times New Roman"/>
          <w:i/>
          <w:snapToGrid w:val="0"/>
          <w:kern w:val="0"/>
          <w:sz w:val="22"/>
          <w:szCs w:val="22"/>
          <w:lang w:val="en-GB"/>
        </w:rPr>
        <w:t xml:space="preserve">further enhancements for </w:t>
      </w:r>
      <w:proofErr w:type="gramStart"/>
      <w:r w:rsidR="0050693F">
        <w:rPr>
          <w:rFonts w:ascii="Times New Roman"/>
          <w:i/>
          <w:snapToGrid w:val="0"/>
          <w:kern w:val="0"/>
          <w:sz w:val="22"/>
          <w:szCs w:val="22"/>
          <w:lang w:val="en-GB"/>
        </w:rPr>
        <w:t xml:space="preserve">MTC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The objectives of the WI include the support of positioning, multicast, mobility enhancements and higher data rates.</w:t>
      </w:r>
    </w:p>
    <w:p w14:paraId="0EA5BC3A" w14:textId="77777777" w:rsidR="00E3565A" w:rsidRDefault="00E3565A" w:rsidP="00111B9A">
      <w:pPr>
        <w:overflowPunct w:val="0"/>
        <w:adjustRightInd w:val="0"/>
        <w:spacing w:after="120"/>
        <w:contextualSpacing/>
        <w:textAlignment w:val="baseline"/>
        <w:rPr>
          <w:rFonts w:ascii="Times New Roman"/>
          <w:snapToGrid w:val="0"/>
          <w:kern w:val="0"/>
          <w:sz w:val="22"/>
          <w:szCs w:val="22"/>
          <w:lang w:val="en-GB"/>
        </w:rPr>
      </w:pPr>
    </w:p>
    <w:p w14:paraId="0732BF03" w14:textId="79A0995E" w:rsidR="00E3565A" w:rsidRDefault="000436DA"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T</w:t>
      </w:r>
      <w:r w:rsidR="00E3565A">
        <w:rPr>
          <w:rFonts w:ascii="Times New Roman"/>
          <w:snapToGrid w:val="0"/>
          <w:kern w:val="0"/>
          <w:sz w:val="22"/>
          <w:szCs w:val="22"/>
          <w:lang w:val="en-GB"/>
        </w:rPr>
        <w:t>he following were agreed for larger TBS support</w:t>
      </w:r>
      <w:r>
        <w:rPr>
          <w:rFonts w:ascii="Times New Roman"/>
          <w:snapToGrid w:val="0"/>
          <w:kern w:val="0"/>
          <w:sz w:val="22"/>
          <w:szCs w:val="22"/>
          <w:lang w:val="en-GB"/>
        </w:rPr>
        <w:t>/larger HARQ process support</w:t>
      </w:r>
      <w:r w:rsidR="00E3565A">
        <w:rPr>
          <w:rFonts w:ascii="Times New Roman"/>
          <w:snapToGrid w:val="0"/>
          <w:kern w:val="0"/>
          <w:sz w:val="22"/>
          <w:szCs w:val="22"/>
          <w:lang w:val="en-GB"/>
        </w:rPr>
        <w:t xml:space="preserve"> for higher data rates:-</w:t>
      </w:r>
    </w:p>
    <w:p w14:paraId="7B1B0FE4" w14:textId="77777777" w:rsidR="000436DA" w:rsidRPr="000436DA" w:rsidRDefault="000436DA" w:rsidP="000436DA">
      <w:pPr>
        <w:pStyle w:val="ListParagraph"/>
        <w:numPr>
          <w:ilvl w:val="0"/>
          <w:numId w:val="11"/>
        </w:numPr>
        <w:overflowPunct w:val="0"/>
        <w:adjustRightInd w:val="0"/>
        <w:spacing w:after="120"/>
        <w:ind w:leftChars="0"/>
        <w:contextualSpacing/>
        <w:textAlignment w:val="baseline"/>
        <w:rPr>
          <w:rFonts w:ascii="Times New Roman"/>
          <w:snapToGrid w:val="0"/>
          <w:sz w:val="22"/>
          <w:szCs w:val="22"/>
          <w:lang w:val="en-GB"/>
        </w:rPr>
      </w:pPr>
      <w:r w:rsidRPr="000436DA">
        <w:rPr>
          <w:rFonts w:ascii="Times New Roman"/>
          <w:snapToGrid w:val="0"/>
          <w:sz w:val="22"/>
          <w:szCs w:val="22"/>
          <w:lang w:val="en-GB"/>
        </w:rPr>
        <w:t>For HD-FDD and FD-FDD,</w:t>
      </w:r>
    </w:p>
    <w:p w14:paraId="583DA1C7" w14:textId="77777777" w:rsidR="000436DA" w:rsidRPr="000436DA" w:rsidRDefault="000436DA" w:rsidP="000436DA">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0436DA">
        <w:rPr>
          <w:rFonts w:ascii="Times New Roman"/>
          <w:snapToGrid w:val="0"/>
          <w:sz w:val="22"/>
          <w:szCs w:val="22"/>
          <w:lang w:val="en-GB"/>
        </w:rPr>
        <w:t>Support for max 10 DL HARQ processes in CE mode A is introduced for Rel-14 BL UEs</w:t>
      </w:r>
    </w:p>
    <w:p w14:paraId="5744B33A" w14:textId="735B9CAA" w:rsidR="000436DA" w:rsidRPr="000436DA" w:rsidRDefault="000436DA" w:rsidP="000436DA">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0436DA">
        <w:rPr>
          <w:rFonts w:ascii="Times New Roman"/>
          <w:snapToGrid w:val="0"/>
          <w:sz w:val="22"/>
          <w:szCs w:val="22"/>
          <w:lang w:val="en-GB"/>
        </w:rPr>
        <w:t>A 1.4-MHz BL UE supporting max 10 DL HARQ processes has the same required soft buffer size as Rel-13 Cat-M1 UE</w:t>
      </w:r>
    </w:p>
    <w:p w14:paraId="559DAB2B" w14:textId="3BECA6BC" w:rsidR="005F0169" w:rsidRPr="005F0169" w:rsidRDefault="005F0169" w:rsidP="005F0169">
      <w:pPr>
        <w:pStyle w:val="ListParagraph"/>
        <w:numPr>
          <w:ilvl w:val="0"/>
          <w:numId w:val="11"/>
        </w:numPr>
        <w:ind w:leftChars="0"/>
        <w:rPr>
          <w:rFonts w:ascii="Times New Roman"/>
          <w:snapToGrid w:val="0"/>
          <w:sz w:val="22"/>
          <w:szCs w:val="22"/>
          <w:lang w:val="en-GB"/>
        </w:rPr>
      </w:pPr>
      <w:r>
        <w:rPr>
          <w:rFonts w:ascii="Times New Roman"/>
          <w:snapToGrid w:val="0"/>
          <w:sz w:val="22"/>
          <w:szCs w:val="22"/>
          <w:lang w:val="en-GB"/>
        </w:rPr>
        <w:t>F</w:t>
      </w:r>
      <w:r w:rsidRPr="005F0169">
        <w:rPr>
          <w:rFonts w:ascii="Times New Roman"/>
          <w:snapToGrid w:val="0"/>
          <w:sz w:val="22"/>
          <w:szCs w:val="22"/>
          <w:lang w:val="en-GB"/>
        </w:rPr>
        <w:t>or 5-MHz BL UE and non-BL UE</w:t>
      </w:r>
    </w:p>
    <w:p w14:paraId="46F1D986" w14:textId="77777777" w:rsidR="005F0169" w:rsidRPr="005F0169" w:rsidRDefault="005F0169" w:rsidP="005F0169">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 xml:space="preserve">For Rel-14 </w:t>
      </w:r>
      <w:proofErr w:type="spellStart"/>
      <w:r w:rsidRPr="005F0169">
        <w:rPr>
          <w:rFonts w:ascii="Times New Roman"/>
          <w:snapToGrid w:val="0"/>
          <w:sz w:val="22"/>
          <w:szCs w:val="22"/>
          <w:lang w:val="en-GB"/>
        </w:rPr>
        <w:t>FeMTC</w:t>
      </w:r>
      <w:proofErr w:type="spellEnd"/>
      <w:r w:rsidRPr="005F0169">
        <w:rPr>
          <w:rFonts w:ascii="Times New Roman"/>
          <w:snapToGrid w:val="0"/>
          <w:sz w:val="22"/>
          <w:szCs w:val="22"/>
          <w:lang w:val="en-GB"/>
        </w:rPr>
        <w:t xml:space="preserve"> UEs supporting larger UE channel BW for PDSCH and PUSCH:</w:t>
      </w:r>
    </w:p>
    <w:p w14:paraId="4732B5F5" w14:textId="7938E755"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The larger max. DL TBS is 4008 bits.</w:t>
      </w:r>
    </w:p>
    <w:p w14:paraId="7F7B4E65" w14:textId="170F9AD2"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The larger max. UL TBS is 4008 bits.</w:t>
      </w:r>
    </w:p>
    <w:p w14:paraId="387B6317" w14:textId="77777777" w:rsidR="005F0169" w:rsidRPr="005F0169" w:rsidRDefault="005F0169" w:rsidP="005F0169">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 xml:space="preserve">For Rel-14 </w:t>
      </w:r>
      <w:proofErr w:type="spellStart"/>
      <w:r w:rsidRPr="005F0169">
        <w:rPr>
          <w:rFonts w:ascii="Times New Roman"/>
          <w:snapToGrid w:val="0"/>
          <w:sz w:val="22"/>
          <w:szCs w:val="22"/>
          <w:lang w:val="en-GB"/>
        </w:rPr>
        <w:t>FeMTC</w:t>
      </w:r>
      <w:proofErr w:type="spellEnd"/>
      <w:r w:rsidRPr="005F0169">
        <w:rPr>
          <w:rFonts w:ascii="Times New Roman"/>
          <w:snapToGrid w:val="0"/>
          <w:sz w:val="22"/>
          <w:szCs w:val="22"/>
          <w:lang w:val="en-GB"/>
        </w:rPr>
        <w:t xml:space="preserve"> UEs with larger TBS and channel BW:</w:t>
      </w:r>
    </w:p>
    <w:p w14:paraId="08095539" w14:textId="12793C58"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 xml:space="preserve">Idle mode operations reuse the Rel-13 </w:t>
      </w:r>
      <w:proofErr w:type="spellStart"/>
      <w:r w:rsidRPr="005F0169">
        <w:rPr>
          <w:rFonts w:ascii="Times New Roman"/>
          <w:snapToGrid w:val="0"/>
          <w:sz w:val="22"/>
          <w:szCs w:val="22"/>
          <w:lang w:val="en-GB"/>
        </w:rPr>
        <w:t>eMTC</w:t>
      </w:r>
      <w:proofErr w:type="spellEnd"/>
      <w:r w:rsidRPr="005F0169">
        <w:rPr>
          <w:rFonts w:ascii="Times New Roman"/>
          <w:snapToGrid w:val="0"/>
          <w:sz w:val="22"/>
          <w:szCs w:val="22"/>
          <w:lang w:val="en-GB"/>
        </w:rPr>
        <w:t xml:space="preserve"> design.</w:t>
      </w:r>
    </w:p>
    <w:p w14:paraId="69171404" w14:textId="77777777" w:rsidR="005F0169" w:rsidRPr="005F0169" w:rsidRDefault="005F0169" w:rsidP="005F0169">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Max TBS for 5-MHz Rel-14 BL/CE UEs:</w:t>
      </w:r>
    </w:p>
    <w:p w14:paraId="3567D304" w14:textId="77777777"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PDSCH: 4008 bits</w:t>
      </w:r>
    </w:p>
    <w:p w14:paraId="6B171A11" w14:textId="77777777"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PUSCH: 4008 bits</w:t>
      </w:r>
    </w:p>
    <w:p w14:paraId="201A4668" w14:textId="77777777" w:rsidR="005F0169" w:rsidRPr="005F0169" w:rsidRDefault="005F0169" w:rsidP="005F0169">
      <w:pPr>
        <w:pStyle w:val="ListParagraph"/>
        <w:numPr>
          <w:ilvl w:val="1"/>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Soft buffer size for 5-MHz Rel-14 BL UEs:</w:t>
      </w:r>
    </w:p>
    <w:p w14:paraId="2B0BB696" w14:textId="77777777"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Option 1: N</w:t>
      </w:r>
      <w:r w:rsidRPr="005F0169">
        <w:rPr>
          <w:rFonts w:ascii="Times New Roman"/>
          <w:snapToGrid w:val="0"/>
          <w:sz w:val="22"/>
          <w:szCs w:val="22"/>
          <w:lang w:val="en-GB"/>
        </w:rPr>
        <w:t>∙</w:t>
      </w:r>
      <w:r w:rsidRPr="005F0169">
        <w:rPr>
          <w:rFonts w:ascii="Times New Roman"/>
          <w:snapToGrid w:val="0"/>
          <w:sz w:val="22"/>
          <w:szCs w:val="22"/>
          <w:lang w:val="en-GB"/>
        </w:rPr>
        <w:t>96</w:t>
      </w:r>
      <w:r w:rsidRPr="005F0169">
        <w:rPr>
          <w:rFonts w:ascii="Times New Roman"/>
          <w:snapToGrid w:val="0"/>
          <w:sz w:val="22"/>
          <w:szCs w:val="22"/>
          <w:lang w:val="en-GB"/>
        </w:rPr>
        <w:t>∙</w:t>
      </w:r>
      <w:r w:rsidRPr="005F0169">
        <w:rPr>
          <w:rFonts w:ascii="Times New Roman" w:hAnsi="Cambria Math" w:cs="Cambria Math"/>
          <w:snapToGrid w:val="0"/>
          <w:sz w:val="22"/>
          <w:szCs w:val="22"/>
          <w:lang w:val="en-GB"/>
        </w:rPr>
        <w:t>⌈</w:t>
      </w:r>
      <w:r w:rsidRPr="005F0169">
        <w:rPr>
          <w:rFonts w:ascii="Times New Roman"/>
          <w:snapToGrid w:val="0"/>
          <w:sz w:val="22"/>
          <w:szCs w:val="22"/>
          <w:lang w:val="en-GB"/>
        </w:rPr>
        <w:t>(X+28)/32</w:t>
      </w:r>
      <w:r w:rsidRPr="005F0169">
        <w:rPr>
          <w:rFonts w:ascii="Times New Roman" w:hAnsi="Cambria Math" w:cs="Cambria Math"/>
          <w:snapToGrid w:val="0"/>
          <w:sz w:val="22"/>
          <w:szCs w:val="22"/>
          <w:lang w:val="en-GB"/>
        </w:rPr>
        <w:t>⌉</w:t>
      </w:r>
      <w:r w:rsidRPr="005F0169">
        <w:rPr>
          <w:rFonts w:ascii="Times New Roman"/>
          <w:snapToGrid w:val="0"/>
          <w:sz w:val="22"/>
          <w:szCs w:val="22"/>
          <w:lang w:val="en-GB"/>
        </w:rPr>
        <w:t xml:space="preserve"> where N = max number of DL HARQ processes and X = max DL TBS</w:t>
      </w:r>
    </w:p>
    <w:p w14:paraId="7B6851CF" w14:textId="77777777"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Option 2: a smaller value than in Option 1</w:t>
      </w:r>
    </w:p>
    <w:p w14:paraId="5A4A8E10" w14:textId="74E19CBD" w:rsidR="005F0169" w:rsidRPr="005F0169" w:rsidRDefault="005F0169" w:rsidP="005F0169">
      <w:pPr>
        <w:pStyle w:val="ListParagraph"/>
        <w:numPr>
          <w:ilvl w:val="2"/>
          <w:numId w:val="11"/>
        </w:numPr>
        <w:overflowPunct w:val="0"/>
        <w:adjustRightInd w:val="0"/>
        <w:spacing w:after="120"/>
        <w:ind w:leftChars="0"/>
        <w:contextualSpacing/>
        <w:textAlignment w:val="baseline"/>
        <w:rPr>
          <w:rFonts w:ascii="Times New Roman"/>
          <w:snapToGrid w:val="0"/>
          <w:sz w:val="22"/>
          <w:szCs w:val="22"/>
          <w:lang w:val="en-GB"/>
        </w:rPr>
      </w:pPr>
      <w:r w:rsidRPr="005F0169">
        <w:rPr>
          <w:rFonts w:ascii="Times New Roman"/>
          <w:snapToGrid w:val="0"/>
          <w:sz w:val="22"/>
          <w:szCs w:val="22"/>
          <w:lang w:val="en-GB"/>
        </w:rPr>
        <w:t>Option 2 is agreed</w:t>
      </w:r>
      <w:r>
        <w:rPr>
          <w:rFonts w:ascii="Times New Roman"/>
          <w:snapToGrid w:val="0"/>
          <w:sz w:val="22"/>
          <w:szCs w:val="22"/>
          <w:lang w:val="en-GB"/>
        </w:rPr>
        <w:t xml:space="preserve">. </w:t>
      </w:r>
      <w:r w:rsidRPr="005F0169">
        <w:rPr>
          <w:rFonts w:ascii="Times New Roman"/>
          <w:snapToGrid w:val="0"/>
          <w:sz w:val="22"/>
          <w:szCs w:val="22"/>
          <w:lang w:val="en-GB"/>
        </w:rPr>
        <w:t>Details are FFS</w:t>
      </w:r>
    </w:p>
    <w:p w14:paraId="3D739846" w14:textId="77777777" w:rsidR="00C07B0E" w:rsidRDefault="00C07B0E" w:rsidP="00111B9A">
      <w:pPr>
        <w:overflowPunct w:val="0"/>
        <w:adjustRightInd w:val="0"/>
        <w:spacing w:after="120"/>
        <w:contextualSpacing/>
        <w:textAlignment w:val="baseline"/>
        <w:rPr>
          <w:rFonts w:ascii="Times New Roman"/>
          <w:snapToGrid w:val="0"/>
          <w:kern w:val="0"/>
          <w:sz w:val="22"/>
          <w:szCs w:val="22"/>
          <w:lang w:val="en-GB"/>
        </w:rPr>
      </w:pPr>
    </w:p>
    <w:p w14:paraId="4AF8E9B7" w14:textId="71F09819"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w:t>
      </w:r>
      <w:r w:rsidR="00673751">
        <w:rPr>
          <w:rFonts w:ascii="Times New Roman"/>
          <w:snapToGrid w:val="0"/>
          <w:kern w:val="0"/>
          <w:sz w:val="22"/>
          <w:szCs w:val="22"/>
          <w:lang w:val="en-GB"/>
        </w:rPr>
        <w:t>soft buffer size</w:t>
      </w:r>
      <w:r w:rsidR="00D35F95">
        <w:rPr>
          <w:rFonts w:ascii="Times New Roman"/>
          <w:snapToGrid w:val="0"/>
          <w:kern w:val="0"/>
          <w:sz w:val="22"/>
          <w:szCs w:val="22"/>
          <w:lang w:val="en-GB"/>
        </w:rPr>
        <w:t xml:space="preserve"> and rate matching for supporting the larger TBS</w:t>
      </w:r>
      <w:r w:rsidR="00673751">
        <w:rPr>
          <w:rFonts w:ascii="Times New Roman"/>
          <w:snapToGrid w:val="0"/>
          <w:kern w:val="0"/>
          <w:sz w:val="22"/>
          <w:szCs w:val="22"/>
          <w:lang w:val="en-GB"/>
        </w:rPr>
        <w:t>.</w:t>
      </w:r>
    </w:p>
    <w:p w14:paraId="56B42415" w14:textId="77777777" w:rsidR="00C07B0E" w:rsidRDefault="00C07B0E" w:rsidP="00111B9A">
      <w:pPr>
        <w:overflowPunct w:val="0"/>
        <w:adjustRightInd w:val="0"/>
        <w:spacing w:after="120"/>
        <w:contextualSpacing/>
        <w:textAlignment w:val="baseline"/>
        <w:rPr>
          <w:rFonts w:ascii="Times New Roman"/>
          <w:snapToGrid w:val="0"/>
          <w:kern w:val="0"/>
          <w:sz w:val="22"/>
          <w:szCs w:val="22"/>
          <w:lang w:val="en-GB"/>
        </w:rPr>
      </w:pPr>
    </w:p>
    <w:p w14:paraId="01A69C93" w14:textId="62F69B0E" w:rsidR="00C05198" w:rsidRDefault="00D04D59" w:rsidP="00C05198">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Soft Buffer Size</w:t>
      </w:r>
    </w:p>
    <w:p w14:paraId="207E6875" w14:textId="77777777" w:rsidR="00103FD9" w:rsidRDefault="00C05198" w:rsidP="005142E4">
      <w:pPr>
        <w:pStyle w:val="LGTdoc1"/>
        <w:spacing w:beforeLines="0" w:before="120" w:after="220" w:afterAutospacing="0"/>
        <w:rPr>
          <w:b w:val="0"/>
          <w:sz w:val="22"/>
          <w:szCs w:val="22"/>
        </w:rPr>
      </w:pPr>
      <w:r>
        <w:rPr>
          <w:b w:val="0"/>
          <w:sz w:val="22"/>
          <w:szCs w:val="22"/>
        </w:rPr>
        <w:t xml:space="preserve">The main complexity increase due to larger maximum TBS and support of increased HARQ processes is in decoding capability and soft buffer size. For the decoding capability no complexity reduction techniques can be envisioned, as the UE has to be able to decode back-to-back PDSCH with maximum TBS to achieve peak data rate. The soft buffer size, however, can be reduced to decrease the memory requirements of the UE. </w:t>
      </w:r>
    </w:p>
    <w:p w14:paraId="63C03A45" w14:textId="710902E9" w:rsidR="00103FD9" w:rsidRDefault="00103FD9" w:rsidP="005142E4">
      <w:pPr>
        <w:pStyle w:val="LGTdoc1"/>
        <w:spacing w:beforeLines="0" w:before="120" w:after="220" w:afterAutospacing="0"/>
        <w:rPr>
          <w:b w:val="0"/>
          <w:sz w:val="22"/>
          <w:szCs w:val="22"/>
        </w:rPr>
      </w:pPr>
      <w:r>
        <w:rPr>
          <w:b w:val="0"/>
          <w:sz w:val="22"/>
          <w:szCs w:val="22"/>
        </w:rPr>
        <w:t>We propose that the soft buffer is provision</w:t>
      </w:r>
      <w:r w:rsidR="003D2371">
        <w:rPr>
          <w:b w:val="0"/>
          <w:sz w:val="22"/>
          <w:szCs w:val="22"/>
        </w:rPr>
        <w:t>ed</w:t>
      </w:r>
      <w:r>
        <w:rPr>
          <w:b w:val="0"/>
          <w:sz w:val="22"/>
          <w:szCs w:val="22"/>
        </w:rPr>
        <w:t xml:space="preserve"> for 6 HARQ processes. i.e</w:t>
      </w:r>
      <w:proofErr w:type="gramStart"/>
      <w:r>
        <w:rPr>
          <w:b w:val="0"/>
          <w:sz w:val="22"/>
          <w:szCs w:val="22"/>
        </w:rPr>
        <w:t>.,</w:t>
      </w:r>
      <w:proofErr w:type="gramEnd"/>
      <w:r>
        <w:rPr>
          <w:b w:val="0"/>
          <w:sz w:val="22"/>
          <w:szCs w:val="22"/>
        </w:rPr>
        <w:t xml:space="preserve"> </w:t>
      </w:r>
    </w:p>
    <w:p w14:paraId="46270EF8" w14:textId="7283D265" w:rsidR="00103FD9" w:rsidRDefault="00103FD9" w:rsidP="005142E4">
      <w:pPr>
        <w:pStyle w:val="LGTdoc1"/>
        <w:spacing w:beforeLines="0" w:before="120" w:after="220" w:afterAutospacing="0"/>
        <w:rPr>
          <w:b w:val="0"/>
          <w:sz w:val="22"/>
          <w:szCs w:val="22"/>
        </w:rPr>
      </w:pPr>
      <w:r>
        <w:rPr>
          <w:sz w:val="22"/>
          <w:szCs w:val="22"/>
        </w:rPr>
        <w:t xml:space="preserve">SB size = </w:t>
      </w:r>
      <w:r w:rsidR="007E5FFB">
        <w:rPr>
          <w:sz w:val="22"/>
          <w:szCs w:val="22"/>
        </w:rPr>
        <w:t>N*3*X</w:t>
      </w:r>
      <w:r>
        <w:rPr>
          <w:rFonts w:hAnsi="Cambria Math" w:cs="Cambria Math"/>
          <w:sz w:val="22"/>
          <w:szCs w:val="22"/>
        </w:rPr>
        <w:t xml:space="preserve"> where N = 6</w:t>
      </w:r>
      <w:r w:rsidR="007E5FFB">
        <w:rPr>
          <w:rFonts w:hAnsi="Cambria Math" w:cs="Cambria Math"/>
          <w:sz w:val="22"/>
          <w:szCs w:val="22"/>
        </w:rPr>
        <w:t xml:space="preserve"> and X= max TB size</w:t>
      </w:r>
    </w:p>
    <w:p w14:paraId="504D525F" w14:textId="77777777" w:rsidR="007E5FFB" w:rsidRDefault="00C05198" w:rsidP="007E5FFB">
      <w:pPr>
        <w:pStyle w:val="LGTdoc1"/>
        <w:spacing w:beforeLines="0" w:before="120" w:after="220" w:afterAutospacing="0"/>
        <w:rPr>
          <w:b w:val="0"/>
          <w:sz w:val="22"/>
          <w:szCs w:val="22"/>
        </w:rPr>
      </w:pPr>
      <w:r w:rsidRPr="00C05198">
        <w:rPr>
          <w:sz w:val="22"/>
          <w:szCs w:val="22"/>
          <w:u w:val="single"/>
        </w:rPr>
        <w:t>Proposal</w:t>
      </w:r>
      <w:r>
        <w:rPr>
          <w:sz w:val="22"/>
          <w:szCs w:val="22"/>
          <w:u w:val="single"/>
        </w:rPr>
        <w:t xml:space="preserve"> </w:t>
      </w:r>
      <w:r w:rsidR="00103FD9">
        <w:rPr>
          <w:sz w:val="22"/>
          <w:szCs w:val="22"/>
          <w:u w:val="single"/>
        </w:rPr>
        <w:t>1</w:t>
      </w:r>
      <w:r>
        <w:rPr>
          <w:sz w:val="22"/>
          <w:szCs w:val="22"/>
          <w:u w:val="single"/>
        </w:rPr>
        <w:t xml:space="preserve">: </w:t>
      </w:r>
      <w:r w:rsidR="007E5FFB">
        <w:rPr>
          <w:sz w:val="22"/>
          <w:szCs w:val="22"/>
        </w:rPr>
        <w:t>SB size = N*3*X</w:t>
      </w:r>
      <w:r w:rsidR="007E5FFB">
        <w:rPr>
          <w:rFonts w:hAnsi="Cambria Math" w:cs="Cambria Math"/>
          <w:sz w:val="22"/>
          <w:szCs w:val="22"/>
        </w:rPr>
        <w:t xml:space="preserve"> where N = 6 and X= max TB size</w:t>
      </w:r>
    </w:p>
    <w:p w14:paraId="415DF1E2" w14:textId="77777777" w:rsidR="007E5FFB" w:rsidRDefault="007E5FFB" w:rsidP="007E5FFB">
      <w:pPr>
        <w:pStyle w:val="LGTdoc1"/>
        <w:spacing w:beforeLines="0" w:before="120" w:after="220" w:afterAutospacing="0"/>
        <w:rPr>
          <w:rFonts w:ascii="Arial" w:hAnsi="Arial" w:cs="Arial"/>
          <w:lang w:val="en-US"/>
        </w:rPr>
      </w:pPr>
    </w:p>
    <w:p w14:paraId="08CDD804" w14:textId="437A925A" w:rsidR="00103FD9" w:rsidRDefault="00103FD9" w:rsidP="007E5FFB">
      <w:pPr>
        <w:pStyle w:val="LGTdoc1"/>
        <w:spacing w:beforeLines="0" w:before="120" w:after="220" w:afterAutospacing="0"/>
        <w:rPr>
          <w:rFonts w:ascii="Arial" w:hAnsi="Arial" w:cs="Arial"/>
          <w:lang w:val="en-US"/>
        </w:rPr>
      </w:pPr>
      <w:r>
        <w:rPr>
          <w:rFonts w:ascii="Arial" w:hAnsi="Arial" w:cs="Arial"/>
          <w:lang w:val="en-US"/>
        </w:rPr>
        <w:lastRenderedPageBreak/>
        <w:t>Rate Matching</w:t>
      </w:r>
    </w:p>
    <w:p w14:paraId="5BE4B3EB" w14:textId="6BF940AB" w:rsidR="00103FD9" w:rsidRDefault="00103FD9" w:rsidP="00103FD9">
      <w:pPr>
        <w:pStyle w:val="LGTdoc1"/>
        <w:spacing w:beforeLines="0" w:before="120" w:after="220" w:afterAutospacing="0"/>
        <w:rPr>
          <w:b w:val="0"/>
          <w:sz w:val="22"/>
          <w:szCs w:val="22"/>
        </w:rPr>
      </w:pPr>
      <w:r>
        <w:rPr>
          <w:b w:val="0"/>
          <w:sz w:val="22"/>
          <w:szCs w:val="22"/>
        </w:rPr>
        <w:t xml:space="preserve">Two options can be considered for rate </w:t>
      </w:r>
      <w:proofErr w:type="gramStart"/>
      <w:r>
        <w:rPr>
          <w:b w:val="0"/>
          <w:sz w:val="22"/>
          <w:szCs w:val="22"/>
        </w:rPr>
        <w:t>matching</w:t>
      </w:r>
      <w:r w:rsidR="009208C4">
        <w:rPr>
          <w:b w:val="0"/>
          <w:sz w:val="22"/>
          <w:szCs w:val="22"/>
        </w:rPr>
        <w:t xml:space="preserve"> :</w:t>
      </w:r>
      <w:proofErr w:type="gramEnd"/>
      <w:r w:rsidR="009208C4">
        <w:rPr>
          <w:b w:val="0"/>
          <w:sz w:val="22"/>
          <w:szCs w:val="22"/>
        </w:rPr>
        <w:t>-</w:t>
      </w:r>
    </w:p>
    <w:p w14:paraId="5A9D9376" w14:textId="003478A2" w:rsidR="00103FD9" w:rsidRDefault="00103FD9" w:rsidP="00103FD9">
      <w:pPr>
        <w:pStyle w:val="LGTdoc1"/>
        <w:numPr>
          <w:ilvl w:val="0"/>
          <w:numId w:val="14"/>
        </w:numPr>
        <w:spacing w:beforeLines="0" w:before="120" w:after="220" w:afterAutospacing="0"/>
        <w:rPr>
          <w:b w:val="0"/>
          <w:sz w:val="22"/>
          <w:szCs w:val="22"/>
        </w:rPr>
      </w:pPr>
      <w:r>
        <w:rPr>
          <w:b w:val="0"/>
          <w:sz w:val="22"/>
          <w:szCs w:val="22"/>
        </w:rPr>
        <w:t xml:space="preserve">The soft buffer is divided equally across all the </w:t>
      </w:r>
      <w:r w:rsidR="009208C4">
        <w:rPr>
          <w:b w:val="0"/>
          <w:sz w:val="22"/>
          <w:szCs w:val="22"/>
        </w:rPr>
        <w:t xml:space="preserve">configured </w:t>
      </w:r>
      <w:r>
        <w:rPr>
          <w:b w:val="0"/>
          <w:sz w:val="22"/>
          <w:szCs w:val="22"/>
        </w:rPr>
        <w:t>HARQ processes and a transmission on any HARQ pr</w:t>
      </w:r>
      <w:r w:rsidR="009208C4">
        <w:rPr>
          <w:b w:val="0"/>
          <w:sz w:val="22"/>
          <w:szCs w:val="22"/>
        </w:rPr>
        <w:t>ocess limits rate matching to the per HARQ process limit.</w:t>
      </w:r>
    </w:p>
    <w:p w14:paraId="5151A83F" w14:textId="5EAD8A0A" w:rsidR="00103FD9" w:rsidRPr="000972C6" w:rsidRDefault="00103FD9" w:rsidP="000972C6">
      <w:pPr>
        <w:pStyle w:val="LGTdoc1"/>
        <w:numPr>
          <w:ilvl w:val="0"/>
          <w:numId w:val="14"/>
        </w:numPr>
        <w:spacing w:beforeLines="0" w:before="120" w:after="220" w:afterAutospacing="0"/>
        <w:rPr>
          <w:b w:val="0"/>
          <w:sz w:val="22"/>
          <w:szCs w:val="22"/>
          <w:lang w:val="en-US"/>
        </w:rPr>
      </w:pPr>
      <w:r>
        <w:rPr>
          <w:b w:val="0"/>
          <w:sz w:val="22"/>
          <w:szCs w:val="22"/>
        </w:rPr>
        <w:t>Rate matching is done assum</w:t>
      </w:r>
      <w:r w:rsidR="000972C6">
        <w:rPr>
          <w:b w:val="0"/>
          <w:sz w:val="22"/>
          <w:szCs w:val="22"/>
        </w:rPr>
        <w:t xml:space="preserve">ing no soft buffer limitations and it is left </w:t>
      </w:r>
      <w:proofErr w:type="spellStart"/>
      <w:r w:rsidR="000972C6">
        <w:rPr>
          <w:b w:val="0"/>
          <w:sz w:val="22"/>
          <w:szCs w:val="22"/>
        </w:rPr>
        <w:t>upto</w:t>
      </w:r>
      <w:proofErr w:type="spellEnd"/>
      <w:r w:rsidR="000972C6">
        <w:rPr>
          <w:b w:val="0"/>
          <w:sz w:val="22"/>
          <w:szCs w:val="22"/>
        </w:rPr>
        <w:t xml:space="preserve"> UE implementation on how to deal with more than 6 HARQ failures.</w:t>
      </w:r>
    </w:p>
    <w:p w14:paraId="21191786" w14:textId="0663AA92" w:rsidR="000972C6" w:rsidRDefault="000972C6" w:rsidP="000972C6">
      <w:pPr>
        <w:pStyle w:val="LGTdoc1"/>
        <w:spacing w:beforeLines="0" w:before="120" w:after="220" w:afterAutospacing="0"/>
        <w:rPr>
          <w:b w:val="0"/>
          <w:sz w:val="22"/>
          <w:szCs w:val="22"/>
        </w:rPr>
      </w:pPr>
      <w:r>
        <w:rPr>
          <w:b w:val="0"/>
          <w:sz w:val="22"/>
          <w:szCs w:val="22"/>
        </w:rPr>
        <w:t>With option A, a UE would see performance degradation with use or large allocation and large TB sizes when</w:t>
      </w:r>
      <w:r w:rsidR="009208C4">
        <w:rPr>
          <w:b w:val="0"/>
          <w:sz w:val="22"/>
          <w:szCs w:val="22"/>
        </w:rPr>
        <w:t>ever</w:t>
      </w:r>
      <w:r>
        <w:rPr>
          <w:b w:val="0"/>
          <w:sz w:val="22"/>
          <w:szCs w:val="22"/>
        </w:rPr>
        <w:t xml:space="preserve"> the SB size limitations kick in. </w:t>
      </w:r>
      <w:r w:rsidR="009208C4">
        <w:rPr>
          <w:b w:val="0"/>
          <w:sz w:val="22"/>
          <w:szCs w:val="22"/>
        </w:rPr>
        <w:t>F</w:t>
      </w:r>
      <w:r>
        <w:rPr>
          <w:b w:val="0"/>
          <w:sz w:val="22"/>
          <w:szCs w:val="22"/>
        </w:rPr>
        <w:t xml:space="preserve">or example we would see performance degradation when we schedule the highest TBS of 4008 bits with the full 5 MHz allocation. With option 2 we avoid such performance loss but if there are more than 6 </w:t>
      </w:r>
      <w:r w:rsidR="009208C4">
        <w:rPr>
          <w:b w:val="0"/>
          <w:sz w:val="22"/>
          <w:szCs w:val="22"/>
        </w:rPr>
        <w:t xml:space="preserve">simultaneous </w:t>
      </w:r>
      <w:r>
        <w:rPr>
          <w:b w:val="0"/>
          <w:sz w:val="22"/>
          <w:szCs w:val="22"/>
        </w:rPr>
        <w:t xml:space="preserve">failures, UE may have to discard some HARQ buffers which could lead to </w:t>
      </w:r>
      <w:r w:rsidR="009208C4">
        <w:rPr>
          <w:b w:val="0"/>
          <w:sz w:val="22"/>
          <w:szCs w:val="22"/>
        </w:rPr>
        <w:t xml:space="preserve">some </w:t>
      </w:r>
      <w:r>
        <w:rPr>
          <w:b w:val="0"/>
          <w:sz w:val="22"/>
          <w:szCs w:val="22"/>
        </w:rPr>
        <w:t xml:space="preserve">performance degradation. </w:t>
      </w:r>
      <w:r w:rsidR="009208C4">
        <w:rPr>
          <w:b w:val="0"/>
          <w:sz w:val="22"/>
          <w:szCs w:val="22"/>
        </w:rPr>
        <w:t>Option 2 would work better than option 1 for half duplex UEs/lower SNRs where repetition is employed etc</w:t>
      </w:r>
      <w:r w:rsidR="009D2BE0">
        <w:rPr>
          <w:b w:val="0"/>
          <w:sz w:val="22"/>
          <w:szCs w:val="22"/>
        </w:rPr>
        <w:t>.</w:t>
      </w:r>
      <w:r w:rsidR="009208C4">
        <w:rPr>
          <w:b w:val="0"/>
          <w:sz w:val="22"/>
          <w:szCs w:val="22"/>
        </w:rPr>
        <w:t xml:space="preserve"> since number of HARQ processes needed for those cases is lower and hence chances of more than 6 simultaneous HARQ failures are</w:t>
      </w:r>
      <w:r w:rsidR="009D2BE0">
        <w:rPr>
          <w:b w:val="0"/>
          <w:sz w:val="22"/>
          <w:szCs w:val="22"/>
        </w:rPr>
        <w:t xml:space="preserve"> very</w:t>
      </w:r>
      <w:r w:rsidR="009208C4">
        <w:rPr>
          <w:b w:val="0"/>
          <w:sz w:val="22"/>
          <w:szCs w:val="22"/>
        </w:rPr>
        <w:t xml:space="preserve"> low.</w:t>
      </w:r>
    </w:p>
    <w:p w14:paraId="61DA4553" w14:textId="77777777" w:rsidR="009208C4" w:rsidRDefault="009208C4" w:rsidP="000972C6">
      <w:pPr>
        <w:pStyle w:val="LGTdoc1"/>
        <w:spacing w:beforeLines="0" w:before="120" w:after="220" w:afterAutospacing="0"/>
        <w:rPr>
          <w:sz w:val="22"/>
          <w:szCs w:val="22"/>
          <w:lang w:val="en-US"/>
        </w:rPr>
      </w:pPr>
      <w:r w:rsidRPr="009208C4">
        <w:rPr>
          <w:sz w:val="22"/>
          <w:szCs w:val="22"/>
          <w:u w:val="single"/>
          <w:lang w:val="en-US"/>
        </w:rPr>
        <w:t>Proposal 2:</w:t>
      </w:r>
      <w:r w:rsidRPr="009208C4">
        <w:rPr>
          <w:sz w:val="22"/>
          <w:szCs w:val="22"/>
          <w:lang w:val="en-US"/>
        </w:rPr>
        <w:t xml:space="preserve"> Rate matching should be done assuming no soft buffer limitation.</w:t>
      </w:r>
      <w:r>
        <w:rPr>
          <w:sz w:val="22"/>
          <w:szCs w:val="22"/>
          <w:lang w:val="en-US"/>
        </w:rPr>
        <w:t xml:space="preserve"> </w:t>
      </w:r>
    </w:p>
    <w:p w14:paraId="5AA830A4" w14:textId="7B8CE3E1" w:rsidR="000972C6" w:rsidRPr="009208C4" w:rsidRDefault="009A6E6E" w:rsidP="000972C6">
      <w:pPr>
        <w:pStyle w:val="LGTdoc1"/>
        <w:spacing w:beforeLines="0" w:before="120" w:after="220" w:afterAutospacing="0"/>
        <w:rPr>
          <w:sz w:val="22"/>
          <w:szCs w:val="22"/>
          <w:lang w:val="en-US"/>
        </w:rPr>
      </w:pPr>
      <w:r>
        <w:rPr>
          <w:sz w:val="22"/>
          <w:szCs w:val="22"/>
          <w:u w:val="single"/>
          <w:lang w:val="en-US"/>
        </w:rPr>
        <w:t>Proposal 3</w:t>
      </w:r>
      <w:r w:rsidR="009208C4" w:rsidRPr="009208C4">
        <w:rPr>
          <w:sz w:val="22"/>
          <w:szCs w:val="22"/>
          <w:u w:val="single"/>
          <w:lang w:val="en-US"/>
        </w:rPr>
        <w:t>:</w:t>
      </w:r>
      <w:r w:rsidR="009208C4">
        <w:rPr>
          <w:sz w:val="22"/>
          <w:szCs w:val="22"/>
          <w:lang w:val="en-US"/>
        </w:rPr>
        <w:t xml:space="preserve"> UE implementation options such as </w:t>
      </w:r>
      <w:r>
        <w:rPr>
          <w:sz w:val="22"/>
          <w:szCs w:val="22"/>
          <w:lang w:val="en-US"/>
        </w:rPr>
        <w:t>discarding</w:t>
      </w:r>
      <w:r w:rsidR="009208C4">
        <w:rPr>
          <w:sz w:val="22"/>
          <w:szCs w:val="22"/>
          <w:lang w:val="en-US"/>
        </w:rPr>
        <w:t xml:space="preserve"> of soft buffer for a HARQ processes on too many simultaneous failures should be considered to meet the soft buffer requirements.</w:t>
      </w:r>
    </w:p>
    <w:p w14:paraId="0AE73D74" w14:textId="64078794" w:rsidR="00C34876" w:rsidRDefault="00C3487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68AEEFF3" w14:textId="77777777" w:rsidR="007E5FFB" w:rsidRDefault="009208C4" w:rsidP="007E5FFB">
      <w:pPr>
        <w:pStyle w:val="LGTdoc1"/>
        <w:spacing w:beforeLines="0" w:before="120" w:after="220" w:afterAutospacing="0"/>
        <w:rPr>
          <w:b w:val="0"/>
          <w:sz w:val="22"/>
          <w:szCs w:val="22"/>
        </w:rPr>
      </w:pPr>
      <w:r w:rsidRPr="00C05198">
        <w:rPr>
          <w:sz w:val="22"/>
          <w:szCs w:val="22"/>
          <w:u w:val="single"/>
        </w:rPr>
        <w:t>Proposal</w:t>
      </w:r>
      <w:r>
        <w:rPr>
          <w:sz w:val="22"/>
          <w:szCs w:val="22"/>
          <w:u w:val="single"/>
        </w:rPr>
        <w:t xml:space="preserve"> 1: </w:t>
      </w:r>
      <w:r w:rsidR="007E5FFB">
        <w:rPr>
          <w:sz w:val="22"/>
          <w:szCs w:val="22"/>
        </w:rPr>
        <w:t>SB size = N*3*X</w:t>
      </w:r>
      <w:r w:rsidR="007E5FFB">
        <w:rPr>
          <w:rFonts w:hAnsi="Cambria Math" w:cs="Cambria Math"/>
          <w:sz w:val="22"/>
          <w:szCs w:val="22"/>
        </w:rPr>
        <w:t xml:space="preserve"> where N = 6 and X= max TB size</w:t>
      </w:r>
    </w:p>
    <w:p w14:paraId="3CC8B950" w14:textId="4C15501B" w:rsidR="009208C4" w:rsidRDefault="009208C4" w:rsidP="009208C4">
      <w:pPr>
        <w:pStyle w:val="LGTdoc1"/>
        <w:spacing w:beforeLines="0" w:before="120" w:after="220" w:afterAutospacing="0"/>
        <w:rPr>
          <w:sz w:val="22"/>
          <w:szCs w:val="22"/>
          <w:lang w:val="en-US"/>
        </w:rPr>
      </w:pPr>
      <w:bookmarkStart w:id="2" w:name="_GoBack"/>
      <w:bookmarkEnd w:id="2"/>
      <w:r w:rsidRPr="009208C4">
        <w:rPr>
          <w:sz w:val="22"/>
          <w:szCs w:val="22"/>
          <w:u w:val="single"/>
          <w:lang w:val="en-US"/>
        </w:rPr>
        <w:t>Proposal 2:</w:t>
      </w:r>
      <w:r w:rsidRPr="009208C4">
        <w:rPr>
          <w:sz w:val="22"/>
          <w:szCs w:val="22"/>
          <w:lang w:val="en-US"/>
        </w:rPr>
        <w:t xml:space="preserve"> Rate matching should be done assuming no soft buffer limitation.</w:t>
      </w:r>
      <w:r>
        <w:rPr>
          <w:sz w:val="22"/>
          <w:szCs w:val="22"/>
          <w:lang w:val="en-US"/>
        </w:rPr>
        <w:t xml:space="preserve"> </w:t>
      </w:r>
    </w:p>
    <w:p w14:paraId="287572FA" w14:textId="623BD7D8" w:rsidR="009208C4" w:rsidRPr="009208C4" w:rsidRDefault="009A6E6E" w:rsidP="009208C4">
      <w:pPr>
        <w:pStyle w:val="LGTdoc1"/>
        <w:spacing w:beforeLines="0" w:before="120" w:after="220" w:afterAutospacing="0"/>
        <w:rPr>
          <w:sz w:val="22"/>
          <w:szCs w:val="22"/>
          <w:lang w:val="en-US"/>
        </w:rPr>
      </w:pPr>
      <w:r>
        <w:rPr>
          <w:sz w:val="22"/>
          <w:szCs w:val="22"/>
          <w:u w:val="single"/>
          <w:lang w:val="en-US"/>
        </w:rPr>
        <w:t>Proposal 3</w:t>
      </w:r>
      <w:r w:rsidR="009208C4">
        <w:rPr>
          <w:sz w:val="22"/>
          <w:szCs w:val="22"/>
          <w:u w:val="single"/>
          <w:lang w:val="en-US"/>
        </w:rPr>
        <w:t>:</w:t>
      </w:r>
      <w:r w:rsidR="009208C4">
        <w:rPr>
          <w:sz w:val="22"/>
          <w:szCs w:val="22"/>
          <w:lang w:val="en-US"/>
        </w:rPr>
        <w:t xml:space="preserve"> UE implementation options such as </w:t>
      </w:r>
      <w:r>
        <w:rPr>
          <w:sz w:val="22"/>
          <w:szCs w:val="22"/>
          <w:lang w:val="en-US"/>
        </w:rPr>
        <w:t>discarding</w:t>
      </w:r>
      <w:r w:rsidR="009208C4">
        <w:rPr>
          <w:sz w:val="22"/>
          <w:szCs w:val="22"/>
          <w:lang w:val="en-US"/>
        </w:rPr>
        <w:t xml:space="preserve"> of soft buffer for a HARQ processes on too many simultaneous failures should be considered to meet the soft buffer requirements.</w:t>
      </w: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A3BB5C7" w:rsidR="007560B7" w:rsidRDefault="00E77804" w:rsidP="00FF47FD">
      <w:pPr>
        <w:pStyle w:val="LGTdoc1"/>
        <w:spacing w:before="120" w:after="220"/>
        <w:rPr>
          <w:b w:val="0"/>
          <w:sz w:val="22"/>
          <w:szCs w:val="22"/>
        </w:rPr>
      </w:pPr>
      <w:r w:rsidRPr="00FF47FD">
        <w:rPr>
          <w:b w:val="0"/>
          <w:sz w:val="22"/>
          <w:szCs w:val="22"/>
        </w:rPr>
        <w:t xml:space="preserve">[1] </w:t>
      </w:r>
      <w:r w:rsidR="00FF47FD" w:rsidRPr="00FF47FD">
        <w:rPr>
          <w:b w:val="0"/>
          <w:sz w:val="22"/>
          <w:szCs w:val="22"/>
        </w:rPr>
        <w:t>RP-161321</w:t>
      </w:r>
      <w:r w:rsidRPr="00FF47FD">
        <w:rPr>
          <w:b w:val="0"/>
          <w:sz w:val="22"/>
          <w:szCs w:val="22"/>
        </w:rPr>
        <w:t>, “</w:t>
      </w:r>
      <w:r w:rsidR="00FF47FD" w:rsidRPr="00FF47FD">
        <w:rPr>
          <w:b w:val="0"/>
          <w:sz w:val="22"/>
          <w:szCs w:val="22"/>
        </w:rPr>
        <w:t xml:space="preserve">New WI proposal on Further Enhanced MTC </w:t>
      </w:r>
      <w:r w:rsidRPr="00FF47FD">
        <w:rPr>
          <w:b w:val="0"/>
          <w:sz w:val="22"/>
          <w:szCs w:val="22"/>
        </w:rPr>
        <w:t xml:space="preserve">“, </w:t>
      </w:r>
      <w:r w:rsidR="003775E1" w:rsidRPr="00FF47FD">
        <w:rPr>
          <w:b w:val="0"/>
          <w:sz w:val="22"/>
          <w:szCs w:val="22"/>
        </w:rPr>
        <w:t>Ericsson</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r w:rsidR="009E560F">
        <w:rPr>
          <w:b w:val="0"/>
          <w:sz w:val="22"/>
          <w:szCs w:val="22"/>
        </w:rPr>
        <w:t>.</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D4E1A" w14:textId="77777777" w:rsidR="00326994" w:rsidRDefault="00326994">
      <w:r>
        <w:separator/>
      </w:r>
    </w:p>
  </w:endnote>
  <w:endnote w:type="continuationSeparator" w:id="0">
    <w:p w14:paraId="2203E3B6" w14:textId="77777777" w:rsidR="00326994" w:rsidRDefault="00326994">
      <w:r>
        <w:continuationSeparator/>
      </w:r>
    </w:p>
  </w:endnote>
  <w:endnote w:type="continuationNotice" w:id="1">
    <w:p w14:paraId="5AB02CF4" w14:textId="77777777" w:rsidR="00326994" w:rsidRDefault="00326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5FFB">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137DF" w14:textId="77777777" w:rsidR="00326994" w:rsidRDefault="00326994">
      <w:r>
        <w:separator/>
      </w:r>
    </w:p>
  </w:footnote>
  <w:footnote w:type="continuationSeparator" w:id="0">
    <w:p w14:paraId="48C82299" w14:textId="77777777" w:rsidR="00326994" w:rsidRDefault="00326994">
      <w:r>
        <w:continuationSeparator/>
      </w:r>
    </w:p>
  </w:footnote>
  <w:footnote w:type="continuationNotice" w:id="1">
    <w:p w14:paraId="0D4A223C" w14:textId="77777777" w:rsidR="00326994" w:rsidRDefault="003269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DE0F78"/>
    <w:multiLevelType w:val="hybridMultilevel"/>
    <w:tmpl w:val="4356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CED2F90"/>
    <w:multiLevelType w:val="hybridMultilevel"/>
    <w:tmpl w:val="D9B81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6468240F"/>
    <w:multiLevelType w:val="hybridMultilevel"/>
    <w:tmpl w:val="0D00F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0" w15:restartNumberingAfterBreak="0">
    <w:nsid w:val="6F9444C5"/>
    <w:multiLevelType w:val="hybridMultilevel"/>
    <w:tmpl w:val="2D0437B6"/>
    <w:lvl w:ilvl="0" w:tplc="DC148D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6"/>
  </w:num>
  <w:num w:numId="2">
    <w:abstractNumId w:val="4"/>
  </w:num>
  <w:num w:numId="3">
    <w:abstractNumId w:val="7"/>
  </w:num>
  <w:num w:numId="4">
    <w:abstractNumId w:val="11"/>
  </w:num>
  <w:num w:numId="5">
    <w:abstractNumId w:val="12"/>
  </w:num>
  <w:num w:numId="6">
    <w:abstractNumId w:val="0"/>
  </w:num>
  <w:num w:numId="7">
    <w:abstractNumId w:val="13"/>
  </w:num>
  <w:num w:numId="8">
    <w:abstractNumId w:val="9"/>
  </w:num>
  <w:num w:numId="9">
    <w:abstractNumId w:val="1"/>
  </w:num>
  <w:num w:numId="10">
    <w:abstractNumId w:val="2"/>
  </w:num>
  <w:num w:numId="11">
    <w:abstractNumId w:val="5"/>
  </w:num>
  <w:num w:numId="12">
    <w:abstractNumId w:val="8"/>
  </w:num>
  <w:num w:numId="13">
    <w:abstractNumId w:val="3"/>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6DA"/>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2C6"/>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D9"/>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59E"/>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4D8"/>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21C"/>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19"/>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22F"/>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994"/>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390"/>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371"/>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406"/>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2C12"/>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30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719"/>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16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51"/>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7FC"/>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6CA5"/>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828"/>
    <w:rsid w:val="007C3A90"/>
    <w:rsid w:val="007C3A99"/>
    <w:rsid w:val="007C3C06"/>
    <w:rsid w:val="007C3C79"/>
    <w:rsid w:val="007C3EC4"/>
    <w:rsid w:val="007C402F"/>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5FFB"/>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7F"/>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B98"/>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79B"/>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8C4"/>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28"/>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6E6E"/>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3DF"/>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E0"/>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60F"/>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47"/>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19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B0E"/>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207"/>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D59"/>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95"/>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65A"/>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85D"/>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0F6"/>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286AC64F-602A-4544-AEAA-02F9D438926A}">
  <ds:schemaRefs>
    <ds:schemaRef ds:uri="http://schemas.openxmlformats.org/officeDocument/2006/bibliography"/>
  </ds:schemaRefs>
</ds:datastoreItem>
</file>

<file path=customXml/itemProps7.xml><?xml version="1.0" encoding="utf-8"?>
<ds:datastoreItem xmlns:ds="http://schemas.openxmlformats.org/officeDocument/2006/customXml" ds:itemID="{79B88E16-C93E-4873-895D-05FDD619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TotalTime>
  <Pages>2</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47</cp:revision>
  <cp:lastPrinted>2010-08-13T21:54:00Z</cp:lastPrinted>
  <dcterms:created xsi:type="dcterms:W3CDTF">2016-03-22T22:35:00Z</dcterms:created>
  <dcterms:modified xsi:type="dcterms:W3CDTF">2016-11-04T18:00:00Z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